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7" w:rsidRPr="00440F57" w:rsidRDefault="00440F57" w:rsidP="003334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540C8D" w:rsidRDefault="009F19E3" w:rsidP="003334B5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10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="0001476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جمادى الأولى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="00440F57" w:rsidRPr="00440F5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 w:rsidR="0001476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9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="0001476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شباط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</w:t>
      </w:r>
      <w:r w:rsidR="00440F57" w:rsidRPr="00440F5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6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</w:t>
      </w:r>
    </w:p>
    <w:p w:rsidR="006555F0" w:rsidRPr="006555F0" w:rsidRDefault="006555F0" w:rsidP="003334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  <w:lang w:bidi="ar-SY"/>
        </w:rPr>
      </w:pPr>
      <w:bookmarkStart w:id="0" w:name="_GoBack"/>
      <w:r w:rsidRPr="006555F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لا يُلدغ المؤمن من ج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ُ</w:t>
      </w:r>
      <w:r w:rsidRPr="006555F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حر مرتي</w:t>
      </w:r>
      <w:r w:rsidRPr="006555F0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  <w:t>ن</w:t>
      </w:r>
    </w:p>
    <w:bookmarkEnd w:id="0"/>
    <w:p w:rsidR="00512530" w:rsidRDefault="00540C8D" w:rsidP="003334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وعلى آله وصحبه أجمعين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512530" w:rsidRDefault="00540C8D" w:rsidP="003334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512530" w:rsidRDefault="00512530" w:rsidP="003334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 w:rsidR="00205FB8" w:rsidRPr="00205F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205FB8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="005634D5" w:rsidRPr="005634D5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يَا أَيُّهَا الَّذِينَ آمَنُوا خُذُوا حِذْرَكُمْ فَانفِرُوا ثُبَاتٍ أَوِ انفِرُوا جَمِيعًا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8"/>
      </w:r>
      <w:r w:rsidRPr="005634D5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</w:t>
      </w:r>
      <w:r w:rsidR="005634D5" w:rsidRPr="005634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النساء</w:t>
      </w:r>
      <w:r w:rsidR="00205FB8" w:rsidRPr="005634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634D5" w:rsidRPr="005634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71</w:t>
      </w:r>
      <w:r w:rsidRPr="005634D5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]</w:t>
      </w:r>
      <w:r w:rsidR="00540C8D" w:rsidRPr="005634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506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ورد في الحديث الصحيح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06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النبي صلى الله عليه وسلم قال: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5506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(لا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06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لدغ المؤمن من جحر مرتين)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 w:rsidR="005506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C61590" w:rsidRDefault="005506DA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معاشر السادة: لقد ل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دغ المسلمون مراراً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 واحد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كان المؤمن لا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لدغ من جحر مرتين كما علمنا رسول الله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من حق الإيمان علينا ألا 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سأم من تبصرة الناس بمواطن الأفعى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نحذرهم بشدة من تكرار الإصابة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خصوصاً إذا كان عدوهم قد ب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ز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وتعلم كيف يخفي شراكه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يحتال لبلوغ غايته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ويخفي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مكره وخداعه. </w:t>
      </w:r>
    </w:p>
    <w:p w:rsidR="00C61590" w:rsidRDefault="005506DA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الأمة اليوم بحاجة إلى الرواد الذين يجمعون إلى الفقه وحسن الدراية أن يتصفوا بالتجربة الميدانية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ليضعوا أيدينا على مواطن ومكمن الخطر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الجماهير الغفيرة في كل مكان ت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نتظر هؤلاء الرواد الصادقين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ليلقوا الأضواء الكاشفة على المسائل </w:t>
      </w:r>
      <w:r w:rsidR="003B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الغامضة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3C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لأن بعضهم قد التبس عليهم الأمر فلم يستطيعوا أن يميز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C3C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 بين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الغث</w:t>
      </w:r>
      <w:r w:rsidR="009C3C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والثمين والعواطف والحقائق والأماني والوقائع. </w:t>
      </w:r>
    </w:p>
    <w:p w:rsidR="00C61590" w:rsidRDefault="009C3C94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مرت الأمة العربية والإسلامية بظروف قاسية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وخرجت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بثروة هائلة من الأحداث الجسام والوقائع العظام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أن تشرذمت الأمة وسكلت كل سبيل وسارت وراء كل ناعق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أعيتها و</w:t>
      </w:r>
      <w:r w:rsidR="003B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رة الطرق وأجهدها الصراع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ومزقتها الأهواء والنزوات الشخصية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وهناك كثيرون من الغيورين على مصلحة الأمة يتساءلون: لما</w:t>
      </w:r>
      <w:r w:rsidR="00244A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 عندما جاءت روسيا إلى سورية ب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44A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لب ورغبة </w:t>
      </w:r>
      <w:r w:rsidR="00244A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 القيادة </w:t>
      </w:r>
      <w:r w:rsidR="005239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والشعب معاً علت الأ</w:t>
      </w:r>
      <w:r w:rsidR="00244A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صوات في الخليج وتركيا وقطر وبعض وبعض الدول الغربية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44A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تنكرة ذلك ووصفته بالتدخل السافر؟.</w:t>
      </w:r>
      <w:r w:rsidR="00244A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61590" w:rsidRDefault="00244A0B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الأسف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تصدى كثيرون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يحسنون ومن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يحسنون التقييم والتنظير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تقاطعت الخطوط وتشعبت السبل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أن تشرذم الأمة وسلكت كل سبيل وسارت كل ناعق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أعيتها وعورة الطرق ومزقتها الأهواء والنزوات الشخصية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هؤلاء الناعقين بأن هذه الأصوات التي ارتفعت ضد روسيا اليوم ارتفعت من قبل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ولماذا؟ هل قرأت أيها المسلم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عن مشروع الرئيس الأمريكي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دوايت آيزن هور"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حيث أعلن في مشروعه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قرار السلام في العالم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ولو أن الرئيس "</w:t>
      </w:r>
      <w:proofErr w:type="spellStart"/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آيزن</w:t>
      </w:r>
      <w:proofErr w:type="spellEnd"/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هو" أراد حقاً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قرار السلام في العالم على أسس تقابل بالارتياح التام لبنى مشروعه على تصفية الاحتلال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ورد الحقوق المسلوبة إلى أصحابها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عادة الجيوش المحتلة إلى مواطنها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وإعطاء كل شعب حريته المطلقة في تقرير مصيره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أن "آيزن هور" فعل ذلك لقلنا</w:t>
      </w:r>
      <w:r w:rsidR="005239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الولايات المتحدة ت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بعمل إنساني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تجرد تستحق به أعظم 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تقدير والثناء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وأنها تتحدث عن قوتها لإرهاب المعتدين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مالها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مواساة المحتاجين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مشروع "آيزن هور" يجيء وسط ملاب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سات تخذله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ويتضمن فروضاً وعروضاً لا ينبغي التسليم بها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التسليم بها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وإلا فما معنى أن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قال: إذا جاء ج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يش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المريخ أو من روسيا لمهاجمة الشرق فستنهض أمريكا لرده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دول الشرق أن تتهيأ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قدماً لاستقبالنا أو لاستقبال عوننا المالي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ومتى يق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 ذلك؟ في الوقت الذي تنكل فيه إ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سرائيل بعرب فلسطين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الوقت الذي ت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فتك فيه فرنسا بإخواننا في الجزائر فتكا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ذريعا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كله يقع دون أن تقول الولايات المتحدة لزبانية الاحتلال الغربي: ك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أيديكم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هذا المشروع لا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رعى عدلا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سلاما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ينتج خيرا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للعرب والمسلمين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يهدف إلى توطيد مصالح بعض الدول الأوربية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وربما ضمن لإسرائيل مزيدا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الحماية وضمان المستقبل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أننا نبحث في ثناياه جاهدين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 لعرب فلسطين أملا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حياة آمن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بعد أن مزقتها الأطماع ش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ممزق؟ بل 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تصريحات الرئيس الذي و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 هذا المشروع كاشفة عن رأيه فينا وحكمه علينا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قال: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خلقت إ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سرائيل لتبقى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بلاده تكفل بقاءها بقوتها ومالها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 أن بلاده مصرة على إفناء فلسطين وتشريد أهلها إلى الأبد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أنقاض هذه العروبة المضرجة بالد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الممرغة بالثرى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بنى السلام الأمريكي المنشود لشعوب الشرق الأوسط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والآن ف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ُلقي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نظرة 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فاحصة على المشروع الأمريكي كما كتبه صاحبه وكما ترجمته إلى اللغة العربية سفارة الولايات المتحدة 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مصر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رأى "آيزن هور" أن انج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لترا وفرنسا كانتا ت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َحميان الشرق الأ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وسط من الهجوم الروسي عليه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 بعدما حصلت دولة على استقلالها الذ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اتي وأ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خرجت الدولتان الكبيرتان منه أصب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 في المنطقة فراغ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سده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فكيف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الفراغ؟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الفراغ بنظر الرئيس الأمريكي بمعونة أم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ريكا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4D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وتساءل آنذال المفكرون والأ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حرار: لماذا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جيء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الحماية الأمريكية بعد ذهاب ا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نجلترا وفرنسا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54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ولماذا لا تمكن ش</w:t>
      </w:r>
      <w:r w:rsidR="00A94D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عوب المنطقة من الدفاع عن نفسها بقواها وخصائصها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94D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C61590" w:rsidRDefault="00A94D6F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سادة: إن الز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 بأن في الشرق فراغا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يجب أن يملئ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تعبير ملطف للقول بأن في الشرق عبيدا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يحتاجون إلى سيد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صاصرين يحتاجون إلى ولي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أو بتعبير أحنى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يتامى يحتاجون إلى كافل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والكافل المطلوب لا ينبغي أن يكون من</w:t>
      </w:r>
      <w:r w:rsidR="009D72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المنطقة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المغموطة</w:t>
      </w:r>
      <w:proofErr w:type="spellEnd"/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يجب أن 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يكون من خارجها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لم يكن من انجلترا أو من فرنسا 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ليكن من أمريكا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والحذر ك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الحذر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يكون من روسيا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استلاء روسيا على هذه البلاد يساوي 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خطره وضرره عودة هذه البلاد إلى أهلها وضياع مكانة الغرب فيها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تكون وظيفة الكافل الأجنبي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وظيفته أن 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حتفظ بخيرات هذا الشرق القاصر للأقطار التي تفتقر إليها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61590" w:rsidRDefault="00C61590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والغريب أن الرئيس "</w:t>
      </w:r>
      <w:proofErr w:type="spellStart"/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آيزن</w:t>
      </w:r>
      <w:proofErr w:type="spellEnd"/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هور" لم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يتحرج من الكشف عن خبيئة السياسة الغربية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في صراحة: إن غرب أوربا يرتكز اقتصاديا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الشرق الأوسط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ثم يجب أن 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ضمن بقاء الشرق في أيدينا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باسم إ</w:t>
      </w:r>
      <w:r w:rsidR="00B00B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نقاذه من التوسع الروسي. </w:t>
      </w:r>
    </w:p>
    <w:p w:rsidR="005876AE" w:rsidRDefault="00B00B6A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هل أدركت 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المغزى العميق وتفكرت فيه؟ عندما انسحبت قوات العدوان من م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قال "</w:t>
      </w:r>
      <w:proofErr w:type="spellStart"/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آيزن</w:t>
      </w:r>
      <w:proofErr w:type="spellEnd"/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هور"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تمكنت الأم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المتحدة من تحقيق وقف القتال وسحب قوات العدوان من مصر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كانت تتعامل مع حكومات وشعوب ت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الاحترام اللائق لآراء البشرية</w:t>
      </w:r>
      <w:r w:rsidR="00C615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 أن انجلترا وفرنسا انسحبن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من مصر احتراما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للضمير الإنساني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والله وصف مضحك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الدولتين الباغيتين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و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قفتا القتال في مصر إلا بعد التدخل الروسي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والخوف من تدمير لندن وباريس بالقذائف الروسية الموجهة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5876AE" w:rsidRDefault="00B00B6A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التاريخ الطويل كيف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وعبره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الغائرة الدفينة ك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لا 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20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ستخرج وتدرس وينتفع بها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التاريخ نفسه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أدركت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 أن مشروع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آيزن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</w:t>
      </w:r>
      <w:r w:rsidR="00201A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7E15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 مشروع غزو </w:t>
      </w:r>
      <w:r w:rsidR="007E15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أخطر من غزو الإ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نجليز والفرنسيين لمصر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وواضح أن أمريكا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بيت القصيد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وواضح أن أمريكا تريد به أولاً روسيا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وتريد به ثانيا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الشرق الأوسط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876AE" w:rsidRDefault="00B00B6A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أمريكا 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الشرق لتستذله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وتريده لتضرب به روسيا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خفي هاتين الرغبتين في غلاف من المزاعم والخرافات</w:t>
      </w:r>
      <w:r w:rsidR="006A77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876AE" w:rsidRDefault="00B00B6A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هل أدركت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العاقل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المؤامرة الأمريكية الخطيرة 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 تحيكها أمريكا بالتعاون مع بعض دول الخليج وعلى رأسهم آل سعود الأقزام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تحاول أمريكا اليوم أن تهي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على منطقة الشرق الأوسط باسم إ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نقاذها من التوسع الروسي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نقول لهم كما قال سيدنا عمر بن الخطاب رضي الله عنه: (لست بالخب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الخب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يخدعني)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27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يمكن أن نخدع </w:t>
      </w:r>
      <w:r w:rsidR="004F14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الإ</w:t>
      </w:r>
      <w:r w:rsid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طلاق بالسياسة الأمريكية الماكرة والماجنة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بين الله لنا جل جلاله في محكم التنزيل أن أعداءنا سيتكالبون علينا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ووصف لنا وصف لنا ما 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صدورهم لنا من حقد وعداء دفين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عندما قال جل جلاله: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="00A10EE3" w:rsidRPr="00A10EE3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وَدَّ الَّذِينَ كَفَرُوا لَوْ تَغْفُلُونَ عَنْ أَسْلِحَتِكُمْ وَأَمْتِعَتِكُمْ فَيَمِيلُو</w:t>
      </w:r>
      <w:r w:rsidR="005876A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نَ عَلَيْكُم مَّيْلَةً وَاحِدَة</w:t>
      </w:r>
      <w:r w:rsidR="005876AE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="00A10EE3" w:rsidRPr="00A10EE3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</w:t>
      </w:r>
      <w:r w:rsidR="00A10EE3" w:rsidRP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النساء: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10EE3" w:rsidRP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102</w:t>
      </w:r>
      <w:r w:rsidR="00A10EE3" w:rsidRPr="00A10EE3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]</w:t>
      </w:r>
      <w:r w:rsidR="00A10EE3" w:rsidRPr="00A10E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5876AE" w:rsidRDefault="00A10EE3" w:rsidP="00C6159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فاليوم كثير من السوريين بشكل خاص والعرب بشكل عام 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خبطوا في ما بينهم ومع بعضهم البعض 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الت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 الروسي في الجمهورية العربية السورية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ق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 هذا التدخل كان بطلب ورغبة من القيادة والشعب معاً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البع</w:t>
      </w:r>
      <w:r w:rsidR="006A77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 تأخذه قنوات التضليل الإعلامي 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يستمع إلى قنوات الكذب والمجون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فيتخبط في موقفه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داعي للتخبط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داعي للقلق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محافظة اللاذقية مدينة وريفا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أصبحت آمنة بفضل الله جل جلاله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وارتفع فوق أرضها علم الجمهورية العربية السورية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والفضل أولا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لله سبحانه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والفضل ثانيا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لرجال الله رجال الجيش العربي السوري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والفضل ثالثا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لدولة روسيا الاتحادية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وللجمهورية الإسلامية الإيرانية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ولكل شريف عربي حر أو غربي وقف بحق إلى جانب قضيتنا وإلى نصرتنا</w:t>
      </w:r>
      <w:r w:rsidR="00A706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10EE3" w:rsidRDefault="00A10EE3" w:rsidP="00C6159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فنحن اليوم لا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نبغي علينا أبدا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ستمع إلى كلام الذين لا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ستحق أن يسمع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ينبغي علينا كما قال بعض العارفين: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ت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أذنيك من زائغ القلب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أناس يسعون إلى الفتنة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أناس يريدون أن يضعوا العوائق أمام انتصارات الجيش 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العربي السوري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أناس يريدوا</w:t>
      </w:r>
      <w:r w:rsidR="00A706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يشوهوا صورة روسيا الاتحادية على مستوى الأوطان والبلدان العربية والأوربية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لماذا؟ لأنهم أدركوا أنهم قد أصبحوا في مزبلة وإلى مزبلة التاريخ. </w:t>
      </w:r>
    </w:p>
    <w:p w:rsidR="00A10EE3" w:rsidRDefault="00A10EE3" w:rsidP="003334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فيا سادة: المؤمن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قال عليه الصلاة والسلام: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لدغ من جحر مرتين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حق علينا أن نكون عقلاء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منطقيين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واقعيين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تجاه ما يجري في سوريا بشكل خاص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تجاه ما يجري بالوطن العربي بشكل عام.</w:t>
      </w:r>
    </w:p>
    <w:p w:rsidR="0020732E" w:rsidRPr="006555F0" w:rsidRDefault="00A10EE3" w:rsidP="006555F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معاشر السادة: انتصارات الجيش العربي السوري تتقدم كل يوم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وتسير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بخطا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ثابتة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التحية والإجلال والاحترام والإكبار لأهلنا الأكراد الذين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دافعون عن أرض وطنهم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يقفون جنبا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جنب 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رجال ال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 رجال الجيش العربي السوري، في إ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عزاز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حلب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الريف الشرقي من حلب الحبيبة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يقفون هؤلاء الأكراد الأشاوس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يعرفون بحبهم للجمهورية العربية السورية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والذين يعرفون بمواقفهم الوطنية الأبية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يقفون جنبا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جنب مع الجيش العربي السوري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يطهروا أرض سورية من كلا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أردوغان الذي 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رسلهم إلينا ليقتلونا ويدمرونا وي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هتكوا أعراضنا ويسلبوا نعمة الأمن والأمان 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بيوتنا وأحياءنا ومدننا وقرانا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كل التحية والإجلال لأهلنا في </w:t>
      </w:r>
      <w:proofErr w:type="spellStart"/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البوكمال</w:t>
      </w:r>
      <w:proofErr w:type="spellEnd"/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المحافظة العظيمة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والراقية والشامخة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برجالها, بنساء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بشبانها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بأطفالها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وقفت بحق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وقفت بجدارة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وقفت بقوة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وقفت بعزة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تقاتل الإرهاب والإجرام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ومنعت نعم منعت محافظة البوكمال أن يدخل داعش</w:t>
      </w:r>
      <w:r w:rsidR="00C030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قذر إلى أرضها لكي لا ينجسها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وقفوا بشرف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بحاجة اليوم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السوريون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يها الم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واطنون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الشرفاء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يها العظماء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بحاجة اليوم أن ننتفض بقوة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ننتفض بغلظة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ننتفض بشجاعة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وجه </w:t>
      </w:r>
      <w:proofErr w:type="spellStart"/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داعش</w:t>
      </w:r>
      <w:proofErr w:type="spellEnd"/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ينبغي عليك 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يدخل الخوف إلى قلبك من هؤلاء الجبناء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هؤلاء الحمقى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هؤلاء القذرين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فرض علينا اليوم كلنا جميعا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نحمل البندقية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نذهب جميعا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إ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عزاز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</w:t>
      </w:r>
      <w:proofErr w:type="spellStart"/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لأردوغان</w:t>
      </w:r>
      <w:proofErr w:type="spellEnd"/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جئناك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القاتل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جئناك أيها السفاح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جئناك أيها المجرم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سوريون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بلد الأسود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بلد الرجال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بلد العظماء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جئناك أيها القذر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الجبان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الصهيوني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والمعارضة الخارجية الذين جلسوا مع زعماء بني صهيون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خسئتم يا جبناء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خسئتم يا أنذال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لن نرضى أب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نستكين أبدا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نركع أبدا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نساوم أبدا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31F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هادن أبدا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نرى سورية مطهرة من براثن غد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ركم ومك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ويعود إليها ال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أمان 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والأمن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بيوتها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أحياء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شوارعها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مدنها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قراها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ويعود الناس إلى مدنهم وبلدانهم وقراهم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رافعين علم الوطن في قلوبهم أولا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شرفات منازلهم ثانيا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أحياء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ثالثا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وطنهم رابعا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نقول للعالم بأسره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مكرتم وص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رنا على مكرتم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قتلتم وزادنا قتلكم عزيمة وإ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صرارا</w:t>
      </w:r>
      <w:r w:rsidR="005876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فبقينا وبقينا و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سنبقى صامدين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شامخين أقوياء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3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نه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ادن ولا نساوم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ولن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نركع لأي قذر أراد بسوريا مكرا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نرى علم الجمهورية العرب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ية السورية ذو العينين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الخضراوين يرتفع ويرفرف فوق سماء هذا الوطن الحبيب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والحمد</w:t>
      </w:r>
      <w:r w:rsidR="006555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75A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لله رب العالمين.</w:t>
      </w:r>
    </w:p>
    <w:p w:rsidR="00973811" w:rsidRPr="009777CE" w:rsidRDefault="00973811" w:rsidP="003334B5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</w:rPr>
      </w:pPr>
      <w:r w:rsidRPr="009777CE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40"/>
          <w:szCs w:val="40"/>
          <w:rtl/>
          <w:lang w:bidi="ar-SY"/>
        </w:rPr>
        <w:t>الخطـــــــــــــــبة الثانيــــــــــــــــ2ـــة:</w:t>
      </w:r>
    </w:p>
    <w:p w:rsidR="00973811" w:rsidRPr="009777CE" w:rsidRDefault="00973811" w:rsidP="003334B5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</w:pP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الحمد لله رب العالمين، الحمد لله حق حمده، وأشهد أن لا إله إلا الله وحده لا شريك</w:t>
      </w:r>
      <w:r w:rsidR="00241FB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له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، وأشهد أن محمداً عبده ورسوله وصفيه وخليله، اللهم صل وسلم وبارك على سيدنا محمد وعلى آله وصحبه أجمعين.</w:t>
      </w:r>
    </w:p>
    <w:p w:rsidR="00973811" w:rsidRPr="009777CE" w:rsidRDefault="00973811" w:rsidP="003334B5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</w:pP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عباد الله اتقوا الله، واعلموا أنكم ملاقوه، وأن الله غير غافل عنكم ولا ساه.</w:t>
      </w:r>
    </w:p>
    <w:p w:rsidR="00755012" w:rsidRPr="00440F57" w:rsidRDefault="00973811" w:rsidP="003334B5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  <w:lang w:bidi="ar-SY"/>
        </w:rPr>
      </w:pP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اغفر للمؤمنين والمؤمنات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والمسلمين والمسلمات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الأحياء منهم والأموات،</w:t>
      </w:r>
      <w:r w:rsidRPr="0097381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اللهم ارحمنا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بنا رحيم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ولا تعذبنا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علينا 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اللهم اسقنا الغيث ولا تجعلنا من القانطين، </w:t>
      </w:r>
      <w:r w:rsidR="00241FB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اللهم</w:t>
      </w:r>
      <w:r w:rsidR="00F2612E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اسقنا غيثاً مغيثاً هنيئاً مريئاً مريعاً سحاً غدقاً طبقاً مجللاً إلى يوم الدين</w:t>
      </w:r>
      <w:r w:rsidR="00241FB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,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إنا نسألك أن تَنصر الجيش العربي السوري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="009C3C94" w:rsidRPr="009C3C9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</w:t>
      </w:r>
      <w:r w:rsidR="009C3C94"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إنا نسألك أن تَنصر الجيش العربي السوري</w:t>
      </w:r>
      <w:r w:rsidR="009C3C9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,</w:t>
      </w:r>
      <w:r w:rsidR="00297DC3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اللهم إنا نسألك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أن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</w:t>
      </w:r>
      <w:r w:rsidR="0054542D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تكون لهم معيناً وناصراً لهم في السهول والجبال والوديان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، </w:t>
      </w:r>
      <w:r w:rsidR="00EB05D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إنا نسألك أن تنصر</w:t>
      </w:r>
      <w:r w:rsidR="00EB05D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حزب الله</w:t>
      </w:r>
      <w:r w:rsidR="006555F0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="00EB05D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وأن تكون لهم معيناً وناصراً لهم في السهول والجبال والوديان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</w:t>
      </w:r>
      <w:r w:rsidR="009C3C9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م وفق السيد الرئيس بشار الأسد </w:t>
      </w:r>
      <w:r w:rsidR="004D61CD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إلى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</w:t>
      </w:r>
      <w:r w:rsidR="004D61CD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ما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فيه خير البلاد والعباد، وخ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ُ</w:t>
      </w:r>
      <w:r w:rsidR="009C3C9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ذ بيده </w:t>
      </w:r>
      <w:r w:rsidR="009C3C9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إلى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تحبه وترضاه، واجعله ب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ِ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شارة خير</w:t>
      </w:r>
      <w:r w:rsidR="00486C8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ونصر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للأمة العربية والإسلامية، سبحان ربك رب العزة عما يصفون، وسلام على المرسلين، والحمد لله رب العالمين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  <w:lang w:bidi="ar-SY"/>
        </w:rPr>
        <w:t>.</w:t>
      </w:r>
    </w:p>
    <w:sectPr w:rsidR="00755012" w:rsidRPr="00440F57" w:rsidSect="00540C8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0"/>
    <w:rsid w:val="00005C23"/>
    <w:rsid w:val="00014769"/>
    <w:rsid w:val="00026291"/>
    <w:rsid w:val="00071B11"/>
    <w:rsid w:val="00095190"/>
    <w:rsid w:val="00131FB0"/>
    <w:rsid w:val="0015410F"/>
    <w:rsid w:val="00171400"/>
    <w:rsid w:val="00175A63"/>
    <w:rsid w:val="00201AB9"/>
    <w:rsid w:val="00205FB8"/>
    <w:rsid w:val="0020732E"/>
    <w:rsid w:val="00241FB1"/>
    <w:rsid w:val="00243763"/>
    <w:rsid w:val="00244A0B"/>
    <w:rsid w:val="00297DC3"/>
    <w:rsid w:val="002D6900"/>
    <w:rsid w:val="003334B5"/>
    <w:rsid w:val="003B0728"/>
    <w:rsid w:val="003D5905"/>
    <w:rsid w:val="004332B5"/>
    <w:rsid w:val="00440F57"/>
    <w:rsid w:val="00444C26"/>
    <w:rsid w:val="00486C81"/>
    <w:rsid w:val="004908C2"/>
    <w:rsid w:val="004D61CD"/>
    <w:rsid w:val="004F1446"/>
    <w:rsid w:val="00502760"/>
    <w:rsid w:val="00512530"/>
    <w:rsid w:val="0052398E"/>
    <w:rsid w:val="00524D6A"/>
    <w:rsid w:val="00540C8D"/>
    <w:rsid w:val="0054542D"/>
    <w:rsid w:val="00547B0B"/>
    <w:rsid w:val="005506DA"/>
    <w:rsid w:val="005634D5"/>
    <w:rsid w:val="0058420D"/>
    <w:rsid w:val="005876AE"/>
    <w:rsid w:val="00632BC2"/>
    <w:rsid w:val="006555F0"/>
    <w:rsid w:val="00683F55"/>
    <w:rsid w:val="006A7726"/>
    <w:rsid w:val="00706054"/>
    <w:rsid w:val="00755012"/>
    <w:rsid w:val="00762F60"/>
    <w:rsid w:val="00782545"/>
    <w:rsid w:val="007A209F"/>
    <w:rsid w:val="007C6B27"/>
    <w:rsid w:val="007E15E6"/>
    <w:rsid w:val="008206DA"/>
    <w:rsid w:val="008254C2"/>
    <w:rsid w:val="0086483B"/>
    <w:rsid w:val="008655F7"/>
    <w:rsid w:val="00883A66"/>
    <w:rsid w:val="008C4817"/>
    <w:rsid w:val="008C6F7D"/>
    <w:rsid w:val="008F234A"/>
    <w:rsid w:val="009173E2"/>
    <w:rsid w:val="0093186C"/>
    <w:rsid w:val="0095557E"/>
    <w:rsid w:val="00973811"/>
    <w:rsid w:val="00973CFA"/>
    <w:rsid w:val="009C2660"/>
    <w:rsid w:val="009C3C94"/>
    <w:rsid w:val="009D7232"/>
    <w:rsid w:val="009F19E3"/>
    <w:rsid w:val="009F750F"/>
    <w:rsid w:val="00A10EE3"/>
    <w:rsid w:val="00A44CC6"/>
    <w:rsid w:val="00A706CB"/>
    <w:rsid w:val="00A75FF0"/>
    <w:rsid w:val="00A94D6F"/>
    <w:rsid w:val="00AD722F"/>
    <w:rsid w:val="00B00B6A"/>
    <w:rsid w:val="00B26882"/>
    <w:rsid w:val="00B852C3"/>
    <w:rsid w:val="00BE583A"/>
    <w:rsid w:val="00C03051"/>
    <w:rsid w:val="00C34036"/>
    <w:rsid w:val="00C35717"/>
    <w:rsid w:val="00C61590"/>
    <w:rsid w:val="00D5200C"/>
    <w:rsid w:val="00D57440"/>
    <w:rsid w:val="00E353D2"/>
    <w:rsid w:val="00EB05D4"/>
    <w:rsid w:val="00F2612E"/>
    <w:rsid w:val="00F46858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yatext">
    <w:name w:val="ayatext"/>
    <w:basedOn w:val="a0"/>
    <w:rsid w:val="00171400"/>
  </w:style>
  <w:style w:type="character" w:customStyle="1" w:styleId="apple-converted-space">
    <w:name w:val="apple-converted-space"/>
    <w:basedOn w:val="a0"/>
    <w:rsid w:val="00171400"/>
  </w:style>
  <w:style w:type="character" w:customStyle="1" w:styleId="ayanumber">
    <w:name w:val="ayanumber"/>
    <w:basedOn w:val="a0"/>
    <w:rsid w:val="0093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yatext">
    <w:name w:val="ayatext"/>
    <w:basedOn w:val="a0"/>
    <w:rsid w:val="00171400"/>
  </w:style>
  <w:style w:type="character" w:customStyle="1" w:styleId="apple-converted-space">
    <w:name w:val="apple-converted-space"/>
    <w:basedOn w:val="a0"/>
    <w:rsid w:val="00171400"/>
  </w:style>
  <w:style w:type="character" w:customStyle="1" w:styleId="ayanumber">
    <w:name w:val="ayanumber"/>
    <w:basedOn w:val="a0"/>
    <w:rsid w:val="0093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51</cp:revision>
  <dcterms:created xsi:type="dcterms:W3CDTF">2016-01-29T18:50:00Z</dcterms:created>
  <dcterms:modified xsi:type="dcterms:W3CDTF">2016-02-19T19:57:00Z</dcterms:modified>
</cp:coreProperties>
</file>